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3169">
        <w:tc>
          <w:tcPr>
            <w:tcW w:w="10501" w:type="dxa"/>
          </w:tcPr>
          <w:p w:rsidR="00CC3169" w:rsidRDefault="00CC3169">
            <w:pPr>
              <w:pStyle w:val="a4"/>
              <w:wordWrap/>
              <w:spacing w:line="276" w:lineRule="auto"/>
              <w:jc w:val="center"/>
              <w:rPr>
                <w:rFonts w:ascii="HY견고딕" w:eastAsia="HY견고딕"/>
                <w:b/>
                <w:color w:val="0000FF"/>
                <w:szCs w:val="20"/>
              </w:rPr>
            </w:pPr>
          </w:p>
          <w:p w:rsidR="005E3582" w:rsidRDefault="00F67A68">
            <w:pPr>
              <w:pStyle w:val="a4"/>
              <w:wordWrap/>
              <w:spacing w:line="276" w:lineRule="auto"/>
              <w:jc w:val="center"/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lang w:val="th-TH" w:bidi="th-TH"/>
              </w:rPr>
            </w:pP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>ยกระดับการเว้นระยะห่างทางสังคมในเขตโซล</w:t>
            </w: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,</w:t>
            </w:r>
            <w:r w:rsidR="00560C48">
              <w:rPr>
                <w:rFonts w:ascii="Browallia New" w:eastAsia="HY견고딕" w:hAnsi="Browallia New" w:cs="Browallia New" w:hint="cs"/>
                <w:b/>
                <w:color w:val="0000FF"/>
                <w:sz w:val="46"/>
                <w:cs/>
                <w:lang w:bidi="th-TH"/>
              </w:rPr>
              <w:t xml:space="preserve"> 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>ปริมลฑล</w:t>
            </w:r>
          </w:p>
          <w:p w:rsidR="00CC3169" w:rsidRPr="00560C48" w:rsidRDefault="005E3582" w:rsidP="005E3582">
            <w:pPr>
              <w:wordWrap/>
              <w:spacing w:line="384" w:lineRule="auto"/>
              <w:jc w:val="center"/>
              <w:textAlignment w:val="baseline"/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</w:pP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*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เขตเมืองหลวง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และ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คังวอนโด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ชอลวอน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วอนจู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เมืองใหญ่ ควังจู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ซูนชอน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ควังยัง</w:t>
            </w:r>
            <w:r w:rsidRPr="005E3582">
              <w:rPr>
                <w:rFonts w:ascii="휴먼고딕" w:eastAsia="휴먼고딕" w:hAnsi="굴림" w:cs="굴림" w:hint="eastAsia"/>
                <w:b/>
                <w:bCs/>
                <w:color w:val="FF0000"/>
                <w:kern w:val="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휴먼고딕" w:eastAsia="휴먼고딕" w:hAnsi="굴림" w:cs="Browallia New" w:hint="cs"/>
                <w:b/>
                <w:bCs/>
                <w:color w:val="FF0000"/>
                <w:kern w:val="0"/>
                <w:sz w:val="28"/>
                <w:szCs w:val="35"/>
                <w:cs/>
                <w:lang w:bidi="th-TH"/>
              </w:rPr>
              <w:t>ยอจู</w:t>
            </w:r>
            <w:bookmarkStart w:id="0" w:name="_GoBack"/>
            <w:bookmarkEnd w:id="0"/>
          </w:p>
          <w:p w:rsidR="00CC3169" w:rsidRPr="00560C48" w:rsidRDefault="00F67A68">
            <w:pPr>
              <w:pStyle w:val="a4"/>
              <w:wordWrap/>
              <w:spacing w:line="276" w:lineRule="auto"/>
              <w:jc w:val="center"/>
              <w:rPr>
                <w:rFonts w:ascii="Browallia New" w:hAnsi="Browallia New" w:cs="Browallia New"/>
              </w:rPr>
            </w:pP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 xml:space="preserve"> 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 xml:space="preserve">เป็นระดับ </w:t>
            </w:r>
            <w:r w:rsidR="000676A6"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1</w:t>
            </w: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.5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 xml:space="preserve"> </w:t>
            </w:r>
            <w:r w:rsidR="00560C48"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>ตั้งแต่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 xml:space="preserve">เที่ยงคืน </w:t>
            </w: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(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>ของวันที่ 19 พ.ย.นี้เป็นต้นไป</w:t>
            </w: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,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0000FF"/>
                <w:sz w:val="46"/>
                <w:szCs w:val="46"/>
                <w:cs/>
                <w:lang w:val="th-TH" w:bidi="th-TH"/>
              </w:rPr>
              <w:t xml:space="preserve"> 2 สัปดาห์</w:t>
            </w:r>
            <w:r w:rsidRPr="00560C48">
              <w:rPr>
                <w:rFonts w:ascii="Browallia New" w:eastAsia="HY견고딕" w:hAnsi="Browallia New" w:cs="Browallia New"/>
                <w:b/>
                <w:color w:val="0000FF"/>
                <w:sz w:val="46"/>
              </w:rPr>
              <w:t>)</w:t>
            </w:r>
          </w:p>
          <w:p w:rsidR="00CC3169" w:rsidRDefault="00CC3169">
            <w:pPr>
              <w:pStyle w:val="a4"/>
              <w:wordWrap/>
              <w:spacing w:line="276" w:lineRule="auto"/>
              <w:jc w:val="center"/>
            </w:pPr>
          </w:p>
          <w:p w:rsidR="00CC3169" w:rsidRPr="00560C48" w:rsidRDefault="00F67A68">
            <w:pPr>
              <w:pStyle w:val="a4"/>
              <w:spacing w:line="276" w:lineRule="auto"/>
              <w:jc w:val="center"/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</w:pP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การสอบเข้ามหาลัย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>(3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.ธ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>.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ค.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 xml:space="preserve">) 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กำหนดมาตราการป้องกันระยะเวลาการกักกันพิเศษ และการจัดการการกักกันโรค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>(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พ.ย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>.19.~</w:t>
            </w:r>
            <w:r w:rsidRPr="00560C48">
              <w:rPr>
                <w:rFonts w:ascii="Browallia New" w:eastAsia="HY견고딕" w:hAnsi="Browallia New" w:cs="Browallia New"/>
                <w:b/>
                <w:bCs/>
                <w:color w:val="595959"/>
                <w:spacing w:val="-6"/>
                <w:sz w:val="36"/>
                <w:szCs w:val="36"/>
                <w:cs/>
                <w:lang w:val="th-TH" w:bidi="th-TH"/>
              </w:rPr>
              <w:t>เป็นต้นไป</w:t>
            </w:r>
            <w:r w:rsidRPr="00560C48"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  <w:t>)</w:t>
            </w:r>
          </w:p>
          <w:p w:rsidR="00CC3169" w:rsidRPr="00560C48" w:rsidRDefault="00CC3169">
            <w:pPr>
              <w:pStyle w:val="a4"/>
              <w:spacing w:line="276" w:lineRule="auto"/>
              <w:jc w:val="center"/>
              <w:rPr>
                <w:rFonts w:ascii="Browallia New" w:eastAsia="HY견고딕" w:hAnsi="Browallia New" w:cs="Browallia New"/>
                <w:b/>
                <w:color w:val="595959"/>
                <w:spacing w:val="-6"/>
                <w:sz w:val="36"/>
                <w:szCs w:val="36"/>
              </w:rPr>
            </w:pPr>
          </w:p>
          <w:p w:rsidR="00882A4F" w:rsidRPr="00560C48" w:rsidRDefault="00F67A68" w:rsidP="00882A4F">
            <w:pPr>
              <w:pStyle w:val="a4"/>
              <w:spacing w:line="276" w:lineRule="auto"/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</w:pPr>
            <w:bookmarkStart w:id="1" w:name="_top"/>
            <w:bookmarkEnd w:id="1"/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</w:rPr>
              <w:t>#1</w:t>
            </w:r>
            <w:r w:rsidR="00882A4F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bidi="th-TH"/>
              </w:rPr>
              <w:t xml:space="preserve"> 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เขตปริมลฑล</w:t>
            </w:r>
            <w:r w:rsidRPr="00560C48">
              <w:rPr>
                <w:rFonts w:ascii="MS Gothic" w:eastAsia="MS Gothic" w:hAnsi="MS Gothic" w:cs="MS Gothic" w:hint="eastAsia"/>
                <w:bCs/>
                <w:color w:val="0000FF"/>
                <w:sz w:val="36"/>
                <w:szCs w:val="36"/>
              </w:rPr>
              <w:t>‧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เขตคังวอนโด</w:t>
            </w:r>
            <w:r w:rsidR="00882A4F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 xml:space="preserve"> 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บางพื้นที่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</w:rPr>
              <w:t>,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 xml:space="preserve"> </w:t>
            </w:r>
            <w:r w:rsidR="00AB6F0C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ระยะ</w:t>
            </w:r>
            <w:r w:rsidR="00882A4F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 xml:space="preserve">เวลา 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2สัปดาห์ แนะนำให้ยกเลิกการประชุม</w:t>
            </w:r>
            <w:r w:rsidR="00882A4F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,</w:t>
            </w:r>
            <w:r w:rsidR="007542BA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 xml:space="preserve"> </w:t>
            </w:r>
            <w:r w:rsidR="00882A4F"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การรับประทานอาหารร่วมกัน</w:t>
            </w:r>
          </w:p>
          <w:p w:rsidR="00CC3169" w:rsidRPr="00F67A68" w:rsidRDefault="00F67A68" w:rsidP="00F67A68">
            <w:pPr>
              <w:pStyle w:val="a4"/>
              <w:spacing w:line="276" w:lineRule="auto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 w:hint="cs"/>
                <w:color w:val="000000" w:themeColor="text1"/>
                <w:sz w:val="36"/>
                <w:szCs w:val="36"/>
                <w:cs/>
                <w:lang w:bidi="th-TH"/>
              </w:rPr>
              <w:t>-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แนะนำให้ทำงานที่บ้าน</w:t>
            </w:r>
            <w:r w:rsidRPr="00F67A68">
              <w:rPr>
                <w:rStyle w:val="a8"/>
                <w:rFonts w:ascii="MS Gothic" w:eastAsia="MS Gothic" w:hAnsi="MS Gothic" w:cs="MS Gothic" w:hint="eastAsia"/>
                <w:color w:val="000000" w:themeColor="text1"/>
                <w:sz w:val="36"/>
                <w:szCs w:val="36"/>
              </w:rPr>
              <w:t>‧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การดำเนินการจัดเวลาห่างในการพักเที่ยง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เข้างานเลิกงานต่างเวลา</w:t>
            </w:r>
          </w:p>
          <w:p w:rsidR="00CC3169" w:rsidRPr="00560C48" w:rsidRDefault="00F67A68">
            <w:pPr>
              <w:pStyle w:val="a4"/>
              <w:spacing w:line="276" w:lineRule="auto"/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</w:pP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</w:rPr>
              <w:t xml:space="preserve">#2 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  <w:cs/>
                <w:lang w:val="th-TH" w:bidi="th-TH"/>
              </w:rPr>
              <w:t>การเสริมมาตรการป้องกันยกระดับในการเว้นระยะห่างทางสัมคมระยะที่</w:t>
            </w:r>
            <w:r w:rsidRPr="00560C48">
              <w:rPr>
                <w:rFonts w:ascii="Browallia New" w:eastAsia="HY견고딕" w:hAnsi="Browallia New" w:cs="Browallia New"/>
                <w:bCs/>
                <w:color w:val="0000FF"/>
                <w:sz w:val="36"/>
                <w:szCs w:val="36"/>
              </w:rPr>
              <w:t>1.5</w:t>
            </w:r>
          </w:p>
          <w:p w:rsidR="00CC3169" w:rsidRPr="00F67A68" w:rsidRDefault="007542BA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- 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กำหนดผู้ใช้งานบริการ ระยะห่าง 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>1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  <w:lang w:bidi="th-TH"/>
              </w:rPr>
              <w:t xml:space="preserve">คน 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4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ตรม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>.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  <w:lang w:bidi="th-TH"/>
              </w:rPr>
              <w:t>ต่อที่นั่ง ในสถานที่อำนวยความสะดวกทั่วไป</w:t>
            </w:r>
          </w:p>
          <w:p w:rsidR="00CC3169" w:rsidRPr="00F67A68" w:rsidRDefault="00F67A6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สถานที่อำนวยความสะดวกจุดศูนย์กลางทางด้านบันเทิง ห้ามย้ายที่เต้นรำ</w:t>
            </w:r>
            <w:r w:rsidR="00560C4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ห้ามเคลื่อนย้ายที่</w:t>
            </w:r>
          </w:p>
          <w:p w:rsidR="00CC3169" w:rsidRPr="00F67A68" w:rsidRDefault="00F67A6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นั่ง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,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ห้องซ้อมร้องเพลง</w:t>
            </w:r>
            <w:r w:rsidR="00560C4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ห้องโถงงานแสดง</w:t>
            </w:r>
            <w:r w:rsidR="00560C4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ห้ามรับประทานอาหาร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br/>
            </w:r>
            <w:r w:rsidR="0032556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-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มีการกำจัดผู้เข้าชม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50%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ในสถานที่อำนวยความสะดวกในประเทศและสาธารณะ</w:t>
            </w:r>
            <w:r w:rsidR="007542B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>,</w:t>
            </w:r>
            <w:r w:rsidRPr="00F67A68">
              <w:rPr>
                <w:rStyle w:val="a8"/>
                <w:rFonts w:ascii="Browallia New" w:hAnsi="Browallia New" w:cs="Browallia New" w:hint="cs"/>
                <w:color w:val="000000" w:themeColor="text1"/>
                <w:sz w:val="36"/>
                <w:szCs w:val="36"/>
                <w:cs/>
                <w:lang w:bidi="th-TH"/>
              </w:rPr>
              <w:t xml:space="preserve"> </w:t>
            </w:r>
            <w:r w:rsidR="0032556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มีการกำจัดผู้เข้าชม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30%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ในงานแข่งขันกีฬา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 </w:t>
            </w:r>
          </w:p>
          <w:p w:rsidR="00560C48" w:rsidRPr="00F67A68" w:rsidRDefault="0032556A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>-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สถานสังคมสงเคราะห์ เปิดดำเนินการ และ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 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การจัดการดูแลฉุกเฉิน เป็นต้น</w:t>
            </w:r>
          </w:p>
          <w:p w:rsidR="00560C48" w:rsidRPr="00F67A68" w:rsidRDefault="00560C4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>-</w:t>
            </w:r>
            <w:r w:rsidR="00A32974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จำกั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ดจำนวนผู้เข้าชมสถานที่มีความ</w:t>
            </w:r>
            <w:r w:rsidR="007542B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เสี่ยง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สูง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(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การประชุม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 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การประท้วง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="00F67A6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งานแสดงคอนเสริต์</w:t>
            </w:r>
          </w:p>
          <w:p w:rsidR="00CC3169" w:rsidRPr="00F67A68" w:rsidRDefault="00F67A6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ขนาดใหญ่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,</w:t>
            </w:r>
            <w:r w:rsidR="00560C48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งานวิชาการ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,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งานเทศกาล เป็นต้น</w:t>
            </w:r>
            <w:r w:rsidR="007542B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)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ห้ามมีผู้ชม มากกว่า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100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คน</w:t>
            </w:r>
          </w:p>
          <w:p w:rsidR="00A32974" w:rsidRPr="00F67A68" w:rsidRDefault="00F67A6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- </w:t>
            </w:r>
            <w:r w:rsidR="00A32974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จำกัด จำนวนผู้เข้าร่วมกิจกรรมทางศาสนาไม่เกิน</w:t>
            </w:r>
            <w:r w:rsidR="007542B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>30%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 xml:space="preserve"> และห้ามไม่</w:t>
            </w:r>
            <w:r w:rsidR="007542BA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ให้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มีการ</w:t>
            </w:r>
            <w:r w:rsidR="00A32974"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rtl/>
                <w:cs/>
              </w:rPr>
              <w:t xml:space="preserve"> 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รวมตัวขนาดเล็ก</w:t>
            </w:r>
          </w:p>
          <w:p w:rsidR="00CC3169" w:rsidRPr="00F67A68" w:rsidRDefault="00F67A68" w:rsidP="00F67A68">
            <w:pPr>
              <w:pStyle w:val="a9"/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</w:pP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  <w:cs/>
                <w:lang w:bidi="th-TH"/>
              </w:rPr>
              <w:t>และห้ามรับประทานอาหาร</w:t>
            </w:r>
            <w:r w:rsidRPr="00F67A68">
              <w:rPr>
                <w:rStyle w:val="a8"/>
                <w:rFonts w:ascii="Browallia New" w:hAnsi="Browallia New" w:cs="Browallia New"/>
                <w:color w:val="000000" w:themeColor="text1"/>
                <w:sz w:val="36"/>
                <w:szCs w:val="36"/>
              </w:rPr>
              <w:t xml:space="preserve"> </w:t>
            </w:r>
          </w:p>
          <w:p w:rsidR="00CC3169" w:rsidRPr="00560C48" w:rsidRDefault="00F67A68">
            <w:pPr>
              <w:pStyle w:val="a4"/>
              <w:spacing w:line="240" w:lineRule="atLeast"/>
              <w:jc w:val="right"/>
              <w:textAlignment w:val="auto"/>
              <w:rPr>
                <w:rFonts w:ascii="Browallia New" w:eastAsia="Angsana New" w:hAnsi="Browallia New" w:cs="Browallia New"/>
                <w:kern w:val="1"/>
                <w:sz w:val="36"/>
                <w:szCs w:val="36"/>
                <w:cs/>
                <w:lang w:val="th-TH" w:bidi="th-TH"/>
              </w:rPr>
            </w:pPr>
            <w:r w:rsidRPr="00560C48">
              <w:rPr>
                <w:rFonts w:ascii="Browallia New" w:eastAsia="Angsana New" w:hAnsi="Browallia New" w:cs="Browallia New"/>
                <w:kern w:val="1"/>
                <w:sz w:val="36"/>
                <w:szCs w:val="36"/>
                <w:cs/>
                <w:lang w:val="th-TH" w:bidi="th-TH"/>
              </w:rPr>
              <w:t>&lt;แปลโดยศูนย์ทานูรี 1577-1366.&gt;</w:t>
            </w:r>
          </w:p>
          <w:p w:rsidR="00CC3169" w:rsidRDefault="00CC3169">
            <w:pPr>
              <w:pStyle w:val="a4"/>
              <w:spacing w:line="276" w:lineRule="auto"/>
              <w:jc w:val="center"/>
            </w:pPr>
          </w:p>
        </w:tc>
      </w:tr>
    </w:tbl>
    <w:p w:rsidR="00CC3169" w:rsidRDefault="00CC3169">
      <w:pPr>
        <w:pStyle w:val="a4"/>
        <w:spacing w:line="276" w:lineRule="auto"/>
      </w:pPr>
    </w:p>
    <w:sectPr w:rsidR="00CC3169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3A6"/>
    <w:multiLevelType w:val="hybridMultilevel"/>
    <w:tmpl w:val="21C267D4"/>
    <w:lvl w:ilvl="0" w:tplc="BF7A64EC">
      <w:start w:val="1"/>
      <w:numFmt w:val="bullet"/>
      <w:suff w:val="space"/>
      <w:lvlText w:val="-"/>
      <w:lvlJc w:val="left"/>
    </w:lvl>
    <w:lvl w:ilvl="1" w:tplc="1F161504">
      <w:numFmt w:val="decimal"/>
      <w:lvlText w:val=""/>
      <w:lvlJc w:val="left"/>
    </w:lvl>
    <w:lvl w:ilvl="2" w:tplc="899001F6">
      <w:numFmt w:val="decimal"/>
      <w:lvlText w:val=""/>
      <w:lvlJc w:val="left"/>
    </w:lvl>
    <w:lvl w:ilvl="3" w:tplc="A06A8E36">
      <w:numFmt w:val="decimal"/>
      <w:lvlText w:val=""/>
      <w:lvlJc w:val="left"/>
    </w:lvl>
    <w:lvl w:ilvl="4" w:tplc="571679AA">
      <w:numFmt w:val="decimal"/>
      <w:lvlText w:val=""/>
      <w:lvlJc w:val="left"/>
    </w:lvl>
    <w:lvl w:ilvl="5" w:tplc="D562A2F8">
      <w:numFmt w:val="decimal"/>
      <w:lvlText w:val=""/>
      <w:lvlJc w:val="left"/>
    </w:lvl>
    <w:lvl w:ilvl="6" w:tplc="8752BAB2">
      <w:numFmt w:val="decimal"/>
      <w:lvlText w:val=""/>
      <w:lvlJc w:val="left"/>
    </w:lvl>
    <w:lvl w:ilvl="7" w:tplc="B8C86426">
      <w:numFmt w:val="decimal"/>
      <w:lvlText w:val=""/>
      <w:lvlJc w:val="left"/>
    </w:lvl>
    <w:lvl w:ilvl="8" w:tplc="91F4DD8A">
      <w:numFmt w:val="decimal"/>
      <w:lvlText w:val=""/>
      <w:lvlJc w:val="left"/>
    </w:lvl>
  </w:abstractNum>
  <w:abstractNum w:abstractNumId="1" w15:restartNumberingAfterBreak="0">
    <w:nsid w:val="1B664528"/>
    <w:multiLevelType w:val="hybridMultilevel"/>
    <w:tmpl w:val="F8FC79B8"/>
    <w:lvl w:ilvl="0" w:tplc="32A07228">
      <w:numFmt w:val="bullet"/>
      <w:lvlText w:val="-"/>
      <w:lvlJc w:val="left"/>
      <w:pPr>
        <w:ind w:left="620" w:hanging="360"/>
      </w:pPr>
      <w:rPr>
        <w:rFonts w:ascii="HY견고딕" w:eastAsia="HY견고딕" w:hAnsiTheme="minorHAnsi" w:cs="HY견고딕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</w:abstractNum>
  <w:abstractNum w:abstractNumId="2" w15:restartNumberingAfterBreak="0">
    <w:nsid w:val="40FE1AA5"/>
    <w:multiLevelType w:val="hybridMultilevel"/>
    <w:tmpl w:val="2490F674"/>
    <w:lvl w:ilvl="0" w:tplc="93549AFC">
      <w:numFmt w:val="bullet"/>
      <w:lvlText w:val="-"/>
      <w:lvlJc w:val="left"/>
      <w:pPr>
        <w:ind w:left="540" w:hanging="360"/>
      </w:pPr>
      <w:rPr>
        <w:rFonts w:ascii="Browallia New" w:eastAsia="HY견고딕" w:hAnsi="Browallia New" w:cs="Browallia New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4DCD073D"/>
    <w:multiLevelType w:val="hybridMultilevel"/>
    <w:tmpl w:val="CD7827D4"/>
    <w:lvl w:ilvl="0" w:tplc="4CE8DF0E">
      <w:numFmt w:val="bullet"/>
      <w:lvlText w:val="-"/>
      <w:lvlJc w:val="left"/>
      <w:pPr>
        <w:ind w:left="760" w:hanging="360"/>
      </w:pPr>
      <w:rPr>
        <w:rFonts w:ascii="HY견고딕" w:eastAsia="HY견고딕" w:hAnsiTheme="minorHAnsi" w:cs="HY견고딕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FA4326E"/>
    <w:multiLevelType w:val="hybridMultilevel"/>
    <w:tmpl w:val="ACBC24F8"/>
    <w:lvl w:ilvl="0" w:tplc="D160E138">
      <w:numFmt w:val="bullet"/>
      <w:lvlText w:val="-"/>
      <w:lvlJc w:val="left"/>
      <w:pPr>
        <w:ind w:left="760" w:hanging="360"/>
      </w:pPr>
      <w:rPr>
        <w:rFonts w:ascii="Browallia New" w:eastAsia="함초롬바탕" w:hAnsi="Browallia New" w:cs="Browallia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69"/>
    <w:rsid w:val="00024F85"/>
    <w:rsid w:val="000676A6"/>
    <w:rsid w:val="0032556A"/>
    <w:rsid w:val="00560C48"/>
    <w:rsid w:val="005E3582"/>
    <w:rsid w:val="007542BA"/>
    <w:rsid w:val="00882A4F"/>
    <w:rsid w:val="00A32974"/>
    <w:rsid w:val="00AB6F0C"/>
    <w:rsid w:val="00CC3169"/>
    <w:rsid w:val="00F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1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5">
    <w:name w:val="Intense Quote"/>
    <w:basedOn w:val="a"/>
    <w:next w:val="a"/>
    <w:link w:val="Char"/>
    <w:qFormat/>
    <w:rsid w:val="00F67A68"/>
    <w:pPr>
      <w:pBdr>
        <w:top w:val="single" w:sz="4" w:space="10" w:color="6182D6" w:themeColor="accent1"/>
        <w:bottom w:val="single" w:sz="4" w:space="10" w:color="6182D6" w:themeColor="accent1"/>
      </w:pBdr>
      <w:spacing w:before="360" w:after="360"/>
      <w:ind w:left="864" w:right="864"/>
      <w:jc w:val="center"/>
    </w:pPr>
    <w:rPr>
      <w:i/>
      <w:iCs/>
      <w:color w:val="6182D6" w:themeColor="accent1"/>
    </w:rPr>
  </w:style>
  <w:style w:type="character" w:customStyle="1" w:styleId="Char">
    <w:name w:val="강한 인용 Char"/>
    <w:basedOn w:val="a0"/>
    <w:link w:val="a5"/>
    <w:rsid w:val="00F67A68"/>
    <w:rPr>
      <w:i/>
      <w:iCs/>
      <w:color w:val="6182D6" w:themeColor="accent1"/>
    </w:rPr>
  </w:style>
  <w:style w:type="character" w:styleId="a6">
    <w:name w:val="Intense Reference"/>
    <w:basedOn w:val="a0"/>
    <w:qFormat/>
    <w:rsid w:val="00F67A68"/>
    <w:rPr>
      <w:b/>
      <w:bCs/>
      <w:smallCaps/>
      <w:color w:val="6182D6" w:themeColor="accent1"/>
      <w:spacing w:val="5"/>
    </w:rPr>
  </w:style>
  <w:style w:type="paragraph" w:styleId="a7">
    <w:name w:val="List Paragraph"/>
    <w:basedOn w:val="a"/>
    <w:qFormat/>
    <w:rsid w:val="00F67A68"/>
    <w:pPr>
      <w:ind w:leftChars="400" w:left="800"/>
    </w:pPr>
  </w:style>
  <w:style w:type="character" w:styleId="a8">
    <w:name w:val="Subtle Reference"/>
    <w:basedOn w:val="a0"/>
    <w:qFormat/>
    <w:rsid w:val="00F67A68"/>
    <w:rPr>
      <w:smallCaps/>
      <w:color w:val="5A5A5A" w:themeColor="text1" w:themeTint="A5"/>
    </w:rPr>
  </w:style>
  <w:style w:type="paragraph" w:styleId="a9">
    <w:name w:val="No Spacing"/>
    <w:uiPriority w:val="1"/>
    <w:qFormat/>
    <w:rsid w:val="00F67A6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2020-11-18T04:35:00Z</dcterms:created>
  <dcterms:modified xsi:type="dcterms:W3CDTF">2020-11-19T05:34:00Z</dcterms:modified>
  <cp:version>1000.0100.01</cp:version>
</cp:coreProperties>
</file>